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hd w:val="pct15" w:color="auto" w:fill="FFFFFF"/>
        </w:rPr>
      </w:pPr>
      <w:r>
        <w:rPr>
          <w:rFonts w:hint="eastAsia"/>
          <w:b w:val="1"/>
        </w:rPr>
        <w:t>　様式１－１　</w:t>
      </w:r>
      <w:r>
        <w:rPr>
          <w:rFonts w:hint="eastAsia"/>
          <w:b w:val="1"/>
          <w:sz w:val="28"/>
          <w:u w:val="double" w:color="auto"/>
        </w:rPr>
        <w:t>　入学予定校での説明会（１～２月実施予定）に提出。</w:t>
      </w:r>
    </w:p>
    <w:p>
      <w:pPr>
        <w:pStyle w:val="0"/>
        <w:jc w:val="right"/>
        <w:rPr>
          <w:rFonts w:hint="default" w:asciiTheme="minorEastAsia" w:hAnsiTheme="minorEastAsia"/>
        </w:rPr>
      </w:pPr>
      <w:r>
        <w:rPr>
          <w:rFonts w:hint="eastAsia"/>
        </w:rPr>
        <w:t>　</w:t>
      </w:r>
      <w:r>
        <w:rPr>
          <w:rFonts w:hint="eastAsia" w:asciiTheme="minorEastAsia" w:hAnsiTheme="minorEastAsia"/>
        </w:rPr>
        <w:t>令和７年</w:t>
      </w:r>
      <w:r>
        <w:rPr>
          <w:rFonts w:hint="eastAsia" w:asciiTheme="minorEastAsia" w:hAnsiTheme="minorEastAsia"/>
        </w:rPr>
        <w:t>10</w:t>
      </w:r>
      <w:r>
        <w:rPr>
          <w:rFonts w:hint="eastAsia" w:asciiTheme="minorEastAsia" w:hAnsiTheme="minorEastAsia"/>
        </w:rPr>
        <w:t>月１日</w:t>
      </w:r>
    </w:p>
    <w:p>
      <w:pPr>
        <w:pStyle w:val="0"/>
        <w:rPr>
          <w:rFonts w:hint="default"/>
          <w:sz w:val="22"/>
        </w:rPr>
      </w:pPr>
      <w:r>
        <w:rPr>
          <w:rFonts w:hint="eastAsia"/>
          <w:sz w:val="22"/>
        </w:rPr>
        <w:t>三原市立小学校入学予定者の保護者　様</w:t>
      </w:r>
    </w:p>
    <w:p>
      <w:pPr>
        <w:pStyle w:val="0"/>
        <w:rPr>
          <w:rFonts w:hint="default"/>
        </w:rPr>
      </w:pPr>
      <w:r>
        <w:rPr>
          <w:rFonts w:hint="eastAsia"/>
        </w:rPr>
        <w:t>　　　　　　　　　　　　　　　　　　　　　　　　　　　　　　　　　</w:t>
      </w:r>
    </w:p>
    <w:p>
      <w:pPr>
        <w:pStyle w:val="0"/>
        <w:ind w:right="-143" w:rightChars="-68"/>
        <w:rPr>
          <w:rFonts w:hint="default"/>
          <w:sz w:val="22"/>
        </w:rPr>
      </w:pPr>
      <w:r>
        <w:rPr>
          <w:rFonts w:hint="eastAsia"/>
        </w:rPr>
        <w:t>　　　　　　　　　　　　　　　　　　　　　　　　　　　　　　　　</w:t>
      </w:r>
      <w:r>
        <w:rPr>
          <w:rFonts w:hint="eastAsia"/>
          <w:sz w:val="22"/>
        </w:rPr>
        <w:t>三原市教育委員会教育長</w:t>
      </w:r>
    </w:p>
    <w:p>
      <w:pPr>
        <w:pStyle w:val="0"/>
        <w:ind w:right="-143" w:rightChars="-68"/>
        <w:rPr>
          <w:rFonts w:hint="default"/>
          <w:sz w:val="22"/>
        </w:rPr>
      </w:pPr>
      <w:r>
        <w:rPr>
          <w:rFonts w:hint="eastAsia"/>
          <w:sz w:val="22"/>
        </w:rPr>
        <w:t>　　　　　　　　　　　　　　　　　　　　　　　　　　　　　　　　　（学校給食課）</w:t>
      </w:r>
    </w:p>
    <w:p>
      <w:pPr>
        <w:pStyle w:val="0"/>
        <w:ind w:right="-143" w:rightChars="-68"/>
        <w:rPr>
          <w:rFonts w:hint="default"/>
          <w:sz w:val="22"/>
        </w:rPr>
      </w:pPr>
      <w:r>
        <w:rPr>
          <w:rFonts w:hint="eastAsia"/>
          <w:sz w:val="22"/>
        </w:rPr>
        <w:t>　　　　　　　　　　　　　　　　　　　　　　　　　　　　　　　　　（学校教育課）</w:t>
      </w:r>
    </w:p>
    <w:p>
      <w:pPr>
        <w:pStyle w:val="0"/>
        <w:rPr>
          <w:rFonts w:hint="default"/>
        </w:rPr>
      </w:pPr>
      <w:r>
        <w:rPr>
          <w:rFonts w:hint="eastAsia"/>
        </w:rPr>
        <w:t>　　　　　　　　　　　　　　　　　　　　　　　　　　　　　　</w:t>
      </w:r>
    </w:p>
    <w:p>
      <w:pPr>
        <w:pStyle w:val="0"/>
        <w:jc w:val="center"/>
        <w:rPr>
          <w:rFonts w:hint="default"/>
          <w:sz w:val="28"/>
        </w:rPr>
      </w:pPr>
      <w:r>
        <w:rPr>
          <w:rFonts w:hint="eastAsia"/>
          <w:sz w:val="28"/>
        </w:rPr>
        <w:t>アレルギー疾患の実態調査について（お願い）</w:t>
      </w:r>
    </w:p>
    <w:p>
      <w:pPr>
        <w:pStyle w:val="0"/>
        <w:rPr>
          <w:rFonts w:hint="default"/>
          <w:sz w:val="22"/>
        </w:rPr>
      </w:pPr>
      <w:r>
        <w:rPr>
          <w:rFonts w:hint="eastAsia"/>
          <w:sz w:val="22"/>
        </w:rPr>
        <w:t>　三原市では、アレルギー疾患のある児童の学校生活をより安心で安全なものとするために、児童のアレルギー疾患について詳しい情報を把握して対応することになりました。そのため、アレルギー疾患の実態調査をしますので、ご協力をお願いします。</w:t>
      </w:r>
    </w:p>
    <w:p>
      <w:pPr>
        <w:pStyle w:val="0"/>
        <w:rPr>
          <w:rFonts w:hint="default"/>
          <w:sz w:val="22"/>
        </w:rPr>
      </w:pPr>
      <w:r>
        <w:rPr>
          <w:rFonts w:hint="eastAsia"/>
          <w:sz w:val="22"/>
        </w:rPr>
        <w:t>　以下の質問に記入の上、</w:t>
      </w:r>
      <w:r>
        <w:rPr>
          <w:rFonts w:hint="eastAsia"/>
          <w:sz w:val="22"/>
          <w:u w:val="single" w:color="auto"/>
        </w:rPr>
        <w:t>三原市立学校の入学説明会に持参してください。</w:t>
      </w:r>
    </w:p>
    <w:p>
      <w:pPr>
        <w:pStyle w:val="0"/>
        <w:rPr>
          <w:rFonts w:hint="default"/>
          <w:b w:val="1"/>
          <w:sz w:val="22"/>
          <w:u w:val="single" w:color="auto"/>
          <w:shd w:val="pct15" w:color="auto" w:fill="FFFFFF"/>
        </w:rPr>
      </w:pPr>
      <w:r>
        <w:rPr>
          <w:rFonts w:hint="eastAsia"/>
          <w:sz w:val="22"/>
        </w:rPr>
        <w:t>　なお、</w:t>
      </w:r>
      <w:r>
        <w:rPr>
          <w:rFonts w:hint="eastAsia"/>
          <w:b w:val="1"/>
          <w:sz w:val="22"/>
          <w:u w:val="single" w:color="auto"/>
          <w:shd w:val="pct15" w:color="auto" w:fill="FFFFFF"/>
        </w:rPr>
        <w:t>学校生活において特に配慮や管理が必要な児童については、｢学校生活管理指導表｣等を医師に記入してもらい、就学予定学校へ令和８年</w:t>
      </w:r>
      <w:r>
        <w:rPr>
          <w:rFonts w:hint="eastAsia" w:asciiTheme="minorEastAsia" w:hAnsiTheme="minorEastAsia"/>
          <w:b w:val="1"/>
          <w:sz w:val="22"/>
          <w:u w:val="single" w:color="auto"/>
          <w:shd w:val="pct15" w:color="auto" w:fill="FFFFFF"/>
        </w:rPr>
        <w:t>1</w:t>
      </w:r>
      <w:r>
        <w:rPr>
          <w:rFonts w:hint="eastAsia"/>
          <w:b w:val="1"/>
          <w:sz w:val="22"/>
          <w:u w:val="single" w:color="auto"/>
          <w:shd w:val="pct15" w:color="auto" w:fill="FFFFFF"/>
        </w:rPr>
        <w:t>月末までに提出してください。</w:t>
      </w:r>
    </w:p>
    <w:p>
      <w:pPr>
        <w:pStyle w:val="0"/>
        <w:rPr>
          <w:rFonts w:hint="default"/>
          <w:sz w:val="22"/>
        </w:rPr>
      </w:pPr>
    </w:p>
    <w:p>
      <w:pPr>
        <w:pStyle w:val="0"/>
        <w:rPr>
          <w:rFonts w:hint="default"/>
          <w:sz w:val="22"/>
          <w:u w:val="single" w:color="auto"/>
        </w:rPr>
      </w:pPr>
      <w:r>
        <w:rPr>
          <w:rFonts w:hint="eastAsia"/>
          <w:sz w:val="22"/>
        </w:rPr>
        <w:t>　　　　　　　　　　　　　　　　　　　　</w:t>
      </w:r>
      <w:r>
        <w:rPr>
          <w:rFonts w:hint="eastAsia"/>
          <w:sz w:val="22"/>
          <w:u w:val="single" w:color="auto"/>
        </w:rPr>
        <w:t>入学予定者氏名　　　　　　　　　　　　　　　　</w:t>
      </w:r>
    </w:p>
    <w:p>
      <w:pPr>
        <w:pStyle w:val="0"/>
        <w:rPr>
          <w:rFonts w:hint="default"/>
        </w:rPr>
      </w:pPr>
    </w:p>
    <w:p>
      <w:pPr>
        <w:pStyle w:val="0"/>
        <w:rPr>
          <w:rFonts w:hint="default"/>
          <w:sz w:val="22"/>
        </w:rPr>
      </w:pPr>
      <w:r>
        <w:rPr>
          <w:rFonts w:hint="eastAsia"/>
          <w:sz w:val="22"/>
        </w:rPr>
        <w:t>次の質問について、当てはまるものに☑をつけてください。</w:t>
      </w:r>
    </w:p>
    <w:p>
      <w:pPr>
        <w:pStyle w:val="0"/>
        <w:rPr>
          <w:rFonts w:hint="default"/>
          <w:sz w:val="22"/>
        </w:rPr>
      </w:pPr>
      <w:r>
        <w:rPr>
          <w:rFonts w:hint="eastAsia"/>
          <w:sz w:val="22"/>
        </w:rPr>
        <w:t>１　アレルギー疾患がありますか？　　　</w:t>
      </w:r>
    </w:p>
    <w:p>
      <w:pPr>
        <w:pStyle w:val="0"/>
        <w:rPr>
          <w:rFonts w:hint="default"/>
          <w:sz w:val="22"/>
        </w:rPr>
      </w:pPr>
      <w:r>
        <w:rPr>
          <w:rFonts w:hint="eastAsia"/>
          <w:sz w:val="22"/>
        </w:rPr>
        <w:t>　　□はい　　　　　　　　　　　　　□いいえ</w:t>
      </w:r>
    </w:p>
    <w:p>
      <w:pPr>
        <w:pStyle w:val="0"/>
        <w:ind w:firstLine="880" w:firstLineChars="40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-151130</wp:posOffset>
                </wp:positionH>
                <wp:positionV relativeFrom="paragraph">
                  <wp:posOffset>139065</wp:posOffset>
                </wp:positionV>
                <wp:extent cx="476250" cy="1314450"/>
                <wp:effectExtent l="0" t="0" r="635" b="635"/>
                <wp:wrapNone/>
                <wp:docPr id="1026" name="テキスト ボックス 7"/>
                <a:graphic xmlns:a="http://schemas.openxmlformats.org/drawingml/2006/main">
                  <a:graphicData uri="http://schemas.microsoft.com/office/word/2010/wordprocessingShape">
                    <wps:wsp>
                      <wps:cNvPr id="1026" name="テキスト ボックス 7"/>
                      <wps:cNvSpPr txBox="1"/>
                      <wps:spPr>
                        <a:xfrm>
                          <a:off x="0" y="0"/>
                          <a:ext cx="476250"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はいと</w:t>
                            </w:r>
                            <w:r>
                              <w:rPr>
                                <w:rFonts w:hint="default"/>
                              </w:rPr>
                              <w:t>答えた</w:t>
                            </w:r>
                            <w:r>
                              <w:rPr>
                                <w:rFonts w:hint="eastAsia"/>
                              </w:rPr>
                              <w:t>人</w:t>
                            </w:r>
                            <w:r>
                              <w:rPr>
                                <w:rFonts w:hint="default"/>
                              </w:rPr>
                              <w:t>のみ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3;mso-wrap-distance-left:9pt;width:37.5pt;height:103.5pt;mso-position-horizontal-relative:text;position:absolute;margin-left:-11.9pt;margin-top:10.95pt;mso-wrap-distance-bottom:0pt;mso-wrap-distance-right:9pt;mso-wrap-distance-top:0pt;v-text-anchor:top;" o:spid="_x0000_s1026" o:allowincell="t" o:allowoverlap="t" filled="t" fillcolor="#ffffff [3201]" stroked="f" strokeweight="0.5pt" o:spt="202" type="#_x0000_t202">
                <v:fill/>
                <v:textbox style="layout-flow:vertical-ideographic;">
                  <w:txbxContent>
                    <w:p>
                      <w:pPr>
                        <w:pStyle w:val="0"/>
                        <w:rPr>
                          <w:rFonts w:hint="default"/>
                        </w:rPr>
                      </w:pPr>
                      <w:r>
                        <w:rPr>
                          <w:rFonts w:hint="eastAsia"/>
                        </w:rPr>
                        <w:t>はいと</w:t>
                      </w:r>
                      <w:r>
                        <w:rPr>
                          <w:rFonts w:hint="default"/>
                        </w:rPr>
                        <w:t>答えた</w:t>
                      </w:r>
                      <w:r>
                        <w:rPr>
                          <w:rFonts w:hint="eastAsia"/>
                        </w:rPr>
                        <w:t>人</w:t>
                      </w:r>
                      <w:r>
                        <w:rPr>
                          <w:rFonts w:hint="default"/>
                        </w:rPr>
                        <w:t>のみ</w:t>
                      </w:r>
                    </w:p>
                  </w:txbxContent>
                </v:textbox>
                <v:imagedata o:title=""/>
                <w10:wrap type="none" anchorx="text" anchory="text"/>
              </v:shape>
            </w:pict>
          </mc:Fallback>
        </mc:AlternateContent>
      </w: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433070</wp:posOffset>
                </wp:positionH>
                <wp:positionV relativeFrom="paragraph">
                  <wp:posOffset>43180</wp:posOffset>
                </wp:positionV>
                <wp:extent cx="9525" cy="1343025"/>
                <wp:effectExtent l="27305" t="635" r="64770" b="10160"/>
                <wp:wrapNone/>
                <wp:docPr id="1027" name="直線矢印コネクタ 4"/>
                <a:graphic xmlns:a="http://schemas.openxmlformats.org/drawingml/2006/main">
                  <a:graphicData uri="http://schemas.microsoft.com/office/word/2010/wordprocessingShape">
                    <wps:wsp>
                      <wps:cNvPr id="1027" name="直線矢印コネクタ 4"/>
                      <wps:cNvCnPr/>
                      <wps:spPr>
                        <a:xfrm>
                          <a:off x="0" y="0"/>
                          <a:ext cx="9525" cy="1343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position-vertical-relative:text;z-index:6;mso-wrap-distance-left:9pt;width:0.75pt;height:105.75pt;mso-position-horizontal-relative:text;position:absolute;margin-left:34.1pt;margin-top:3.4pt;mso-wrap-distance-bottom:0pt;mso-wrap-distance-right:9pt;mso-wrap-distance-top:0pt;" o:spid="_x0000_s1027"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sz w:val="22"/>
        </w:rPr>
        <w:t>アレルギーの種類（該当欄に○をつけてください）</w:t>
      </w:r>
    </w:p>
    <w:tbl>
      <w:tblPr>
        <w:tblStyle w:val="11"/>
        <w:tblW w:w="8508" w:type="dxa"/>
        <w:tblInd w:w="1271" w:type="dxa"/>
        <w:tblLayout w:type="fixed"/>
        <w:tblCellMar>
          <w:left w:w="99" w:type="dxa"/>
          <w:right w:w="99" w:type="dxa"/>
        </w:tblCellMar>
        <w:tblLook w:firstRow="1" w:lastRow="0" w:firstColumn="1" w:lastColumn="0" w:noHBand="0" w:noVBand="1" w:val="04A0"/>
      </w:tblPr>
      <w:tblGrid>
        <w:gridCol w:w="567"/>
        <w:gridCol w:w="4305"/>
        <w:gridCol w:w="827"/>
        <w:gridCol w:w="2809"/>
      </w:tblGrid>
      <w:tr>
        <w:trPr>
          <w:trHeight w:val="348"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sz w:val="22"/>
              </w:rPr>
              <w:t>　</w:t>
            </w:r>
            <w:r>
              <w:rPr>
                <w:rFonts w:hint="eastAsia" w:ascii="ＭＳ Ｐゴシック" w:hAnsi="ＭＳ Ｐゴシック" w:eastAsia="ＭＳ Ｐゴシック"/>
                <w:kern w:val="0"/>
                <w:sz w:val="22"/>
              </w:rPr>
              <w:t>　</w:t>
            </w:r>
          </w:p>
        </w:tc>
        <w:tc>
          <w:tcPr>
            <w:tcW w:w="430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気管支ぜん息</w:t>
            </w:r>
          </w:p>
        </w:tc>
        <w:tc>
          <w:tcPr>
            <w:tcW w:w="82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　</w:t>
            </w:r>
          </w:p>
        </w:tc>
        <w:tc>
          <w:tcPr>
            <w:tcW w:w="28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アトピー性皮膚炎</w:t>
            </w:r>
          </w:p>
        </w:tc>
      </w:tr>
      <w:tr>
        <w:trPr>
          <w:trHeight w:val="295" w:hRule="atLeast"/>
        </w:trPr>
        <w:tc>
          <w:tcPr>
            <w:tcW w:w="56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430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アレルギー性鼻炎</w:t>
            </w:r>
          </w:p>
        </w:tc>
        <w:tc>
          <w:tcPr>
            <w:tcW w:w="8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　</w:t>
            </w:r>
          </w:p>
        </w:tc>
        <w:tc>
          <w:tcPr>
            <w:tcW w:w="28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アレルギー性結膜炎</w:t>
            </w:r>
          </w:p>
        </w:tc>
      </w:tr>
      <w:tr>
        <w:trPr>
          <w:trHeight w:val="336" w:hRule="atLeast"/>
        </w:trPr>
        <w:tc>
          <w:tcPr>
            <w:tcW w:w="56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7941"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食物アレルギー　（　　　　　　　　　　　　　　　　</w:t>
            </w:r>
            <w:r>
              <w:rPr>
                <w:rFonts w:hint="eastAsia" w:asciiTheme="minorEastAsia" w:hAnsiTheme="minorEastAsia"/>
                <w:kern w:val="0"/>
                <w:sz w:val="22"/>
              </w:rPr>
              <w:t xml:space="preserve"> </w:t>
            </w:r>
            <w:r>
              <w:rPr>
                <w:rFonts w:hint="eastAsia" w:asciiTheme="minorEastAsia" w:hAnsiTheme="minorEastAsia"/>
                <w:kern w:val="0"/>
                <w:sz w:val="22"/>
              </w:rPr>
              <w:t>）</w:t>
            </w:r>
          </w:p>
        </w:tc>
      </w:tr>
      <w:tr>
        <w:trPr>
          <w:trHeight w:val="368" w:hRule="atLeast"/>
        </w:trPr>
        <w:tc>
          <w:tcPr>
            <w:tcW w:w="56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7941"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アナフィラキシー（　　　　　　　　　　　　　　　　</w:t>
            </w:r>
            <w:r>
              <w:rPr>
                <w:rFonts w:hint="eastAsia" w:asciiTheme="minorEastAsia" w:hAnsiTheme="minorEastAsia"/>
                <w:kern w:val="0"/>
                <w:sz w:val="22"/>
              </w:rPr>
              <w:t xml:space="preserve"> </w:t>
            </w:r>
            <w:r>
              <w:rPr>
                <w:rFonts w:hint="eastAsia" w:asciiTheme="minorEastAsia" w:hAnsiTheme="minorEastAsia"/>
                <w:kern w:val="0"/>
                <w:sz w:val="22"/>
              </w:rPr>
              <w:t>）</w:t>
            </w:r>
          </w:p>
        </w:tc>
      </w:tr>
      <w:tr>
        <w:trPr>
          <w:trHeight w:val="306" w:hRule="atLeast"/>
        </w:trPr>
        <w:tc>
          <w:tcPr>
            <w:tcW w:w="56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7941"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kern w:val="0"/>
                <w:sz w:val="22"/>
              </w:rPr>
            </w:pPr>
            <w:r>
              <w:rPr>
                <w:rFonts w:hint="eastAsia" w:asciiTheme="minorEastAsia" w:hAnsiTheme="minorEastAsia"/>
                <w:kern w:val="0"/>
                <w:sz w:val="22"/>
              </w:rPr>
              <w:t>その他　　　　　（　　　　　　　　　　　　　　</w:t>
            </w:r>
            <w:r>
              <w:rPr>
                <w:rFonts w:hint="eastAsia" w:asciiTheme="minorEastAsia" w:hAnsiTheme="minorEastAsia"/>
                <w:kern w:val="0"/>
                <w:sz w:val="22"/>
              </w:rPr>
              <w:t xml:space="preserve"> </w:t>
            </w:r>
            <w:r>
              <w:rPr>
                <w:rFonts w:hint="eastAsia" w:asciiTheme="minorEastAsia" w:hAnsiTheme="minorEastAsia"/>
                <w:kern w:val="0"/>
                <w:sz w:val="22"/>
              </w:rPr>
              <w:t>　　）</w:t>
            </w:r>
          </w:p>
        </w:tc>
      </w:tr>
    </w:tbl>
    <w:p>
      <w:pPr>
        <w:pStyle w:val="0"/>
        <w:rPr>
          <w:rFonts w:hint="default"/>
          <w:sz w:val="22"/>
        </w:rPr>
      </w:pPr>
    </w:p>
    <w:p>
      <w:pPr>
        <w:pStyle w:val="0"/>
        <w:ind w:left="220" w:hanging="220" w:hangingChars="100"/>
        <w:rPr>
          <w:rFonts w:hint="default"/>
          <w:color w:val="000000" w:themeColor="text1"/>
          <w:sz w:val="22"/>
        </w:rPr>
      </w:pPr>
      <w:r>
        <w:rPr>
          <w:rFonts w:hint="eastAsia"/>
          <w:color w:val="000000" w:themeColor="text1"/>
          <w:sz w:val="22"/>
        </w:rPr>
        <w:t>２　アレルギーに対して、今後、学校生活において（</w:t>
      </w:r>
      <w:r>
        <w:rPr>
          <w:rFonts w:hint="eastAsia"/>
          <w:color w:val="000000" w:themeColor="text1"/>
          <w:sz w:val="22"/>
          <w:u w:val="single" w:color="auto"/>
        </w:rPr>
        <w:t>食物アレルギーの場合</w:t>
      </w:r>
      <w:r>
        <w:rPr>
          <w:rFonts w:hint="eastAsia"/>
          <w:color w:val="000000" w:themeColor="text1"/>
          <w:sz w:val="22"/>
        </w:rPr>
        <w:t>は、</w:t>
      </w:r>
      <w:r>
        <w:rPr>
          <w:rFonts w:hint="eastAsia"/>
          <w:color w:val="000000" w:themeColor="text1"/>
          <w:sz w:val="22"/>
          <w:u w:val="single" w:color="auto"/>
        </w:rPr>
        <w:t>学校給食</w:t>
      </w:r>
      <w:r>
        <w:rPr>
          <w:rFonts w:hint="eastAsia"/>
          <w:color w:val="000000" w:themeColor="text1"/>
          <w:sz w:val="22"/>
        </w:rPr>
        <w:t>や</w:t>
      </w:r>
      <w:r>
        <w:rPr>
          <w:rFonts w:hint="eastAsia"/>
          <w:color w:val="000000" w:themeColor="text1"/>
          <w:sz w:val="22"/>
          <w:u w:val="single" w:color="auto"/>
        </w:rPr>
        <w:t>修学旅行・調理実習などの学校生活</w:t>
      </w:r>
      <w:r>
        <w:rPr>
          <w:rFonts w:hint="eastAsia"/>
          <w:color w:val="000000" w:themeColor="text1"/>
          <w:sz w:val="22"/>
        </w:rPr>
        <w:t>を含みます）特に配慮や管理が必要ですか？</w:t>
      </w:r>
    </w:p>
    <w:p>
      <w:pPr>
        <w:pStyle w:val="0"/>
        <w:rPr>
          <w:rFonts w:hint="default"/>
          <w:sz w:val="22"/>
        </w:rPr>
      </w:pPr>
      <w:r>
        <w:rPr>
          <w:rFonts w:hint="eastAsia"/>
          <w:sz w:val="22"/>
        </w:rPr>
        <w:t>　　□は</w:t>
      </w:r>
      <w:r>
        <w:rPr>
          <w:rFonts w:hint="eastAsia"/>
          <w:sz w:val="22"/>
        </w:rPr>
        <w:t xml:space="preserve"> </w:t>
      </w:r>
      <w:r>
        <w:rPr>
          <w:rFonts w:hint="eastAsia"/>
          <w:sz w:val="22"/>
        </w:rPr>
        <w:t>い※　　　　　　　　　　　□いいえ</w:t>
      </w:r>
    </w:p>
    <w:p>
      <w:pPr>
        <w:pStyle w:val="0"/>
        <w:tabs>
          <w:tab w:val="left" w:leader="none" w:pos="820"/>
        </w:tabs>
        <w:rPr>
          <w:rFonts w:hint="default"/>
          <w:sz w:val="22"/>
          <w:u w:val="single" w:color="auto"/>
        </w:rPr>
      </w:pPr>
      <w:r>
        <w:rPr>
          <w:rFonts w:hint="eastAsia"/>
          <w:sz w:val="22"/>
        </w:rPr>
        <mc:AlternateContent>
          <mc:Choice Requires="wps">
            <w:drawing>
              <wp:anchor distT="0" distB="0" distL="114300" distR="114300" simplePos="0" relativeHeight="2" behindDoc="0" locked="0" layoutInCell="1" hidden="0" allowOverlap="1">
                <wp:simplePos x="0" y="0"/>
                <wp:positionH relativeFrom="margin">
                  <wp:posOffset>366395</wp:posOffset>
                </wp:positionH>
                <wp:positionV relativeFrom="paragraph">
                  <wp:posOffset>12065</wp:posOffset>
                </wp:positionV>
                <wp:extent cx="5876925" cy="561975"/>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587692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62.75pt;height:44.25pt;mso-position-horizontal-relative:margin;position:absolute;margin-left:28.85pt;margin-top:0.95pt;mso-wrap-distance-bottom:0pt;mso-wrap-distance-right:9pt;mso-wrap-distance-top:0pt;" o:spid="_x0000_s1028"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default"/>
          <w:sz w:val="22"/>
        </w:rPr>
        <w:tab/>
      </w:r>
      <w:r>
        <w:rPr>
          <w:rFonts w:hint="eastAsia"/>
          <w:sz w:val="22"/>
          <w:u w:val="single" w:color="auto"/>
        </w:rPr>
        <w:t>主な配慮内容を記入ください。</w:t>
      </w:r>
    </w:p>
    <w:p>
      <w:pPr>
        <w:pStyle w:val="0"/>
        <w:tabs>
          <w:tab w:val="left" w:leader="none" w:pos="820"/>
        </w:tabs>
        <w:rPr>
          <w:rFonts w:hint="default"/>
          <w:sz w:val="22"/>
        </w:rPr>
      </w:pPr>
    </w:p>
    <w:p>
      <w:pPr>
        <w:pStyle w:val="0"/>
        <w:rPr>
          <w:rFonts w:hint="default"/>
          <w:sz w:val="22"/>
        </w:rPr>
      </w:pPr>
    </w:p>
    <w:p>
      <w:pPr>
        <w:pStyle w:val="0"/>
        <w:rPr>
          <w:rFonts w:hint="default"/>
          <w:sz w:val="22"/>
        </w:rPr>
      </w:pPr>
      <w:r>
        <w:rPr>
          <w:rFonts w:hint="eastAsia"/>
          <w:sz w:val="22"/>
        </w:rPr>
        <w:t xml:space="preserve"> </w:t>
      </w:r>
      <w:r>
        <w:rPr>
          <w:rFonts w:hint="eastAsia"/>
          <w:sz w:val="22"/>
        </w:rPr>
        <w:t>※｢はい｣に該当する場合は、｢学校生活管理指導表（アレルギー疾患用）｣等の提出が必要となりますので、医師に記入してもらい、就学予定学校へ</w:t>
      </w:r>
      <w:r>
        <w:rPr>
          <w:rFonts w:hint="eastAsia" w:asciiTheme="minorEastAsia" w:hAnsiTheme="minorEastAsia"/>
          <w:b w:val="1"/>
          <w:sz w:val="22"/>
          <w:u w:val="single" w:color="auto"/>
          <w:shd w:val="pct15" w:color="auto" w:fill="FFFFFF"/>
        </w:rPr>
        <w:t>令和８年</w:t>
      </w:r>
      <w:r>
        <w:rPr>
          <w:rFonts w:hint="eastAsia" w:asciiTheme="minorEastAsia" w:hAnsiTheme="minorEastAsia"/>
          <w:b w:val="1"/>
          <w:sz w:val="22"/>
          <w:u w:val="single" w:color="auto"/>
          <w:shd w:val="pct15" w:color="auto" w:fill="FFFFFF"/>
        </w:rPr>
        <w:t>1</w:t>
      </w:r>
      <w:r>
        <w:rPr>
          <w:rFonts w:hint="eastAsia" w:asciiTheme="minorEastAsia" w:hAnsiTheme="minorEastAsia"/>
          <w:b w:val="1"/>
          <w:sz w:val="22"/>
          <w:u w:val="single" w:color="auto"/>
          <w:shd w:val="pct15" w:color="auto" w:fill="FFFFFF"/>
        </w:rPr>
        <w:t>月末</w:t>
      </w:r>
      <w:r>
        <w:rPr>
          <w:rFonts w:hint="eastAsia"/>
          <w:sz w:val="22"/>
        </w:rPr>
        <w:t>までに提出してください。</w:t>
      </w:r>
      <w:r>
        <w:rPr>
          <w:rFonts w:hint="eastAsia"/>
          <w:b w:val="1"/>
          <w:sz w:val="22"/>
          <w:u w:val="single" w:color="auto"/>
        </w:rPr>
        <w:t>書類をもとに別途面談があります。</w:t>
      </w:r>
    </w:p>
    <w:p>
      <w:pPr>
        <w:pStyle w:val="0"/>
        <w:ind w:firstLine="220" w:firstLineChars="100"/>
        <w:rPr>
          <w:rFonts w:hint="default"/>
          <w:sz w:val="22"/>
          <w:u w:val="single" w:color="auto"/>
        </w:rPr>
      </w:pPr>
      <w:r>
        <w:rPr>
          <w:rFonts w:hint="eastAsia"/>
          <w:sz w:val="22"/>
          <w:u w:val="single" w:color="auto"/>
        </w:rPr>
        <w:t>「学校生活管理指導表（アレルギー疾患用）｣等の提出書類は、学校、教育委員会及び就学時健診会場で渡します。（三原市教育委員会ホームページからもダウンロードできます。）</w:t>
      </w:r>
      <w:r>
        <w:rPr>
          <w:rFonts w:hint="default"/>
          <w:sz w:val="22"/>
          <w:u w:val="single" w:color="auto"/>
        </w:rPr>
        <w:t xml:space="preserve"> </w:t>
      </w:r>
    </w:p>
    <w:p>
      <w:pPr>
        <w:pStyle w:val="0"/>
        <w:rPr>
          <w:rFonts w:hint="default"/>
          <w:sz w:val="22"/>
        </w:rPr>
      </w:pPr>
    </w:p>
    <w:p>
      <w:pPr>
        <w:pStyle w:val="0"/>
        <w:ind w:firstLine="220" w:firstLineChars="100"/>
        <w:rPr>
          <w:rFonts w:hint="default"/>
          <w:sz w:val="22"/>
        </w:rPr>
      </w:pPr>
      <w:r>
        <w:rPr>
          <w:rFonts w:hint="eastAsia"/>
          <w:sz w:val="22"/>
        </w:rPr>
        <w:t>なお、市内医療機関が記載する｢学校生活管理指導表｣及び｢特定食物アレルギー除去食指示書｣の作成に係る費用については、保護者負担となりますのでご了承ください。</w:t>
      </w:r>
    </w:p>
    <w:p>
      <w:pPr>
        <w:pStyle w:val="0"/>
        <w:ind w:firstLine="220" w:firstLineChars="100"/>
        <w:rPr>
          <w:rFonts w:hint="default"/>
          <w:color w:val="FF0000"/>
          <w:sz w:val="22"/>
        </w:rPr>
      </w:pPr>
    </w:p>
    <w:p>
      <w:pPr>
        <w:pStyle w:val="0"/>
        <w:ind w:firstLine="220" w:firstLineChars="100"/>
        <w:rPr>
          <w:rFonts w:hint="default"/>
          <w:sz w:val="22"/>
        </w:rPr>
      </w:pPr>
      <w:r>
        <w:rPr>
          <w:rFonts w:hint="eastAsia"/>
          <w:sz w:val="22"/>
        </w:rPr>
        <w:t>食物アレルギーのあるお子様への給食の対応については、裏面をご覧ください。</w:t>
      </w:r>
    </w:p>
    <w:p>
      <w:pPr>
        <w:pStyle w:val="0"/>
        <w:ind w:firstLine="220" w:firstLineChars="100"/>
        <w:rPr>
          <w:rFonts w:hint="default"/>
          <w:sz w:val="22"/>
        </w:rPr>
      </w:pPr>
    </w:p>
    <w:p>
      <w:pPr>
        <w:pStyle w:val="0"/>
        <w:jc w:val="center"/>
        <w:rPr>
          <w:rFonts w:hint="default"/>
          <w:sz w:val="28"/>
        </w:rPr>
      </w:pPr>
      <w:r>
        <w:rPr>
          <w:rFonts w:hint="eastAsia"/>
          <w:sz w:val="28"/>
        </w:rPr>
        <w:t>学校給食における食物アレルギー対応について</w:t>
      </w:r>
    </w:p>
    <w:p>
      <w:pPr>
        <w:pStyle w:val="0"/>
        <w:spacing w:line="320" w:lineRule="exact"/>
        <w:ind w:firstLine="200" w:firstLineChars="100"/>
        <w:rPr>
          <w:rFonts w:hint="default"/>
          <w:sz w:val="20"/>
        </w:rPr>
      </w:pPr>
    </w:p>
    <w:p>
      <w:pPr>
        <w:pStyle w:val="0"/>
        <w:spacing w:line="320" w:lineRule="exact"/>
        <w:ind w:firstLine="200" w:firstLineChars="100"/>
        <w:rPr>
          <w:rFonts w:hint="default"/>
          <w:sz w:val="20"/>
        </w:rPr>
      </w:pPr>
      <w:r>
        <w:rPr>
          <w:rFonts w:hint="eastAsia"/>
          <w:sz w:val="20"/>
        </w:rPr>
        <w:t>食物アレルギーがあり、学校給食における配慮や管理が必要な場合には、｢</w:t>
      </w:r>
      <w:r>
        <w:rPr>
          <w:rFonts w:hint="eastAsia"/>
          <w:sz w:val="20"/>
          <w:u w:val="single" w:color="auto"/>
        </w:rPr>
        <w:t>学校生活管理指導表</w:t>
      </w:r>
      <w:r>
        <w:rPr>
          <w:rFonts w:hint="eastAsia"/>
          <w:sz w:val="20"/>
        </w:rPr>
        <w:t>｣とあわせて｢</w:t>
      </w:r>
      <w:r>
        <w:rPr>
          <w:rFonts w:hint="eastAsia"/>
          <w:sz w:val="20"/>
          <w:u w:val="single" w:color="auto"/>
        </w:rPr>
        <w:t>特定食物アレルギー除去食指示書</w:t>
      </w:r>
      <w:r>
        <w:rPr>
          <w:rFonts w:hint="eastAsia"/>
          <w:sz w:val="20"/>
        </w:rPr>
        <w:t>｣の提出をお願いします。</w:t>
      </w:r>
    </w:p>
    <w:p>
      <w:pPr>
        <w:pStyle w:val="0"/>
        <w:spacing w:line="320" w:lineRule="exact"/>
        <w:ind w:firstLine="200" w:firstLineChars="100"/>
        <w:rPr>
          <w:rFonts w:hint="default"/>
          <w:sz w:val="20"/>
        </w:rPr>
      </w:pPr>
      <w:r>
        <w:rPr>
          <w:rFonts w:hint="eastAsia"/>
          <w:sz w:val="20"/>
        </w:rPr>
        <w:t>症状の出現による診察及び診断に必要な検査料・｢学校生活管理指導表｣及び｢特定食物アレルギー除去食指示書｣の記入に係る費用については、</w:t>
      </w:r>
      <w:r>
        <w:rPr>
          <w:rFonts w:hint="eastAsia"/>
          <w:sz w:val="20"/>
          <w:u w:val="single" w:color="auto"/>
        </w:rPr>
        <w:t>保護者負担</w:t>
      </w:r>
      <w:r>
        <w:rPr>
          <w:rFonts w:hint="eastAsia"/>
          <w:sz w:val="20"/>
        </w:rPr>
        <w:t>です。</w:t>
      </w:r>
    </w:p>
    <w:p>
      <w:pPr>
        <w:pStyle w:val="0"/>
        <w:spacing w:line="320" w:lineRule="exact"/>
        <w:rPr>
          <w:rFonts w:hint="default"/>
          <w:sz w:val="20"/>
        </w:rPr>
      </w:pPr>
      <w:r>
        <w:rPr>
          <w:rFonts w:hint="eastAsia"/>
          <w:sz w:val="20"/>
        </w:rPr>
        <w:t>　</w:t>
      </w:r>
    </w:p>
    <w:p>
      <w:pPr>
        <w:pStyle w:val="0"/>
        <w:spacing w:line="320" w:lineRule="exact"/>
        <w:rPr>
          <w:rFonts w:hint="default"/>
          <w:sz w:val="20"/>
        </w:rPr>
      </w:pPr>
      <w:r>
        <w:rPr>
          <w:rFonts w:hint="eastAsia"/>
          <w:sz w:val="20"/>
        </w:rPr>
        <w:t>１　学校給食における食物アレルギー対応は、</w:t>
      </w:r>
      <w:r>
        <w:rPr>
          <w:rFonts w:hint="eastAsia"/>
          <w:sz w:val="20"/>
          <w:u w:val="single" w:color="auto"/>
        </w:rPr>
        <w:t>原則</w:t>
      </w:r>
      <w:r>
        <w:rPr>
          <w:rFonts w:hint="eastAsia"/>
          <w:sz w:val="20"/>
        </w:rPr>
        <w:t>として次のとおりです。</w:t>
      </w:r>
    </w:p>
    <w:p>
      <w:pPr>
        <w:pStyle w:val="0"/>
        <w:spacing w:line="320" w:lineRule="exact"/>
        <w:ind w:firstLine="200" w:firstLineChars="100"/>
        <w:rPr>
          <w:rFonts w:hint="default"/>
          <w:sz w:val="20"/>
        </w:rPr>
      </w:pPr>
      <w:r>
        <w:rPr>
          <w:rFonts w:hint="eastAsia"/>
          <w:sz w:val="20"/>
        </w:rPr>
        <mc:AlternateContent>
          <mc:Choice Requires="wps">
            <w:drawing>
              <wp:anchor distT="0" distB="0" distL="114300" distR="114300" simplePos="0" relativeHeight="4" behindDoc="0" locked="0" layoutInCell="1" hidden="0" allowOverlap="1">
                <wp:simplePos x="0" y="0"/>
                <wp:positionH relativeFrom="margin">
                  <wp:posOffset>132080</wp:posOffset>
                </wp:positionH>
                <wp:positionV relativeFrom="paragraph">
                  <wp:posOffset>34290</wp:posOffset>
                </wp:positionV>
                <wp:extent cx="5886450" cy="1009650"/>
                <wp:effectExtent l="635" t="635" r="29845" b="10795"/>
                <wp:wrapNone/>
                <wp:docPr id="1029" name="正方形/長方形 3"/>
                <a:graphic xmlns:a="http://schemas.openxmlformats.org/drawingml/2006/main">
                  <a:graphicData uri="http://schemas.microsoft.com/office/word/2010/wordprocessingShape">
                    <wps:wsp>
                      <wps:cNvPr id="1029" name="正方形/長方形 3"/>
                      <wps:cNvSpPr/>
                      <wps:spPr>
                        <a:xfrm>
                          <a:off x="0" y="0"/>
                          <a:ext cx="5886450" cy="1009650"/>
                        </a:xfrm>
                        <a:prstGeom prst="rect">
                          <a:avLst/>
                        </a:prstGeom>
                        <a:noFill/>
                        <a:ln w="12700" cap="flat" cmpd="sng" algn="ctr">
                          <a:solidFill>
                            <a:srgbClr val="5B9BD5">
                              <a:shade val="50000"/>
                            </a:srgbClr>
                          </a:solidFill>
                          <a:prstDash val="solid"/>
                          <a:miter lim="800000"/>
                        </a:ln>
                        <a:effectLst/>
                      </wps:spPr>
                      <wps:bodyPr/>
                    </wps:wsp>
                  </a:graphicData>
                </a:graphic>
              </wp:anchor>
            </w:drawing>
          </mc:Choice>
          <mc:Fallback>
            <w:pict>
              <v:rect id="正方形/長方形 3" style="mso-position-vertical-relative:text;z-index:4;mso-wrap-distance-left:9pt;width:463.5pt;height:79.5pt;mso-position-horizontal-relative:margin;position:absolute;margin-left:10.4pt;margin-top:2.7pt;mso-wrap-distance-bottom:0pt;mso-wrap-distance-right:9pt;mso-wrap-distance-top:0pt;" o:spid="_x0000_s1029" o:allowincell="t" o:allowoverlap="t" filled="f" stroked="t" strokecolor="#42709c"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0"/>
        </w:rPr>
        <w:t>〔食物アレルギーの学校給食における対応〕　</w:t>
      </w:r>
    </w:p>
    <w:p>
      <w:pPr>
        <w:pStyle w:val="20"/>
        <w:numPr>
          <w:ilvl w:val="0"/>
          <w:numId w:val="1"/>
        </w:numPr>
        <w:spacing w:line="320" w:lineRule="exact"/>
        <w:ind w:leftChars="0"/>
        <w:rPr>
          <w:rFonts w:hint="default"/>
          <w:sz w:val="20"/>
        </w:rPr>
      </w:pPr>
      <w:r>
        <w:rPr>
          <w:rFonts w:hint="eastAsia"/>
          <w:sz w:val="20"/>
        </w:rPr>
        <w:t>除去食を提供する</w:t>
      </w:r>
    </w:p>
    <w:p>
      <w:pPr>
        <w:pStyle w:val="20"/>
        <w:numPr>
          <w:ilvl w:val="0"/>
          <w:numId w:val="1"/>
        </w:numPr>
        <w:spacing w:line="320" w:lineRule="exact"/>
        <w:ind w:leftChars="0"/>
        <w:rPr>
          <w:rFonts w:hint="default"/>
          <w:sz w:val="20"/>
        </w:rPr>
      </w:pPr>
      <w:r>
        <w:rPr>
          <w:rFonts w:hint="eastAsia"/>
          <w:sz w:val="20"/>
        </w:rPr>
        <w:t>教室の配膳時に除去する（単品で提供されるものに限る）　※果物など</w:t>
      </w:r>
      <w:bookmarkStart w:id="0" w:name="_GoBack"/>
      <w:bookmarkEnd w:id="0"/>
    </w:p>
    <w:p>
      <w:pPr>
        <w:pStyle w:val="20"/>
        <w:numPr>
          <w:ilvl w:val="0"/>
          <w:numId w:val="1"/>
        </w:numPr>
        <w:spacing w:line="320" w:lineRule="exact"/>
        <w:ind w:leftChars="0"/>
        <w:rPr>
          <w:rFonts w:hint="default"/>
          <w:sz w:val="20"/>
        </w:rPr>
      </w:pPr>
      <w:r>
        <w:rPr>
          <w:rFonts w:hint="eastAsia"/>
          <w:sz w:val="20"/>
        </w:rPr>
        <w:t>献立によって代わりのもの（主食、副食等）を持参する　　一部弁当対応や完全弁当対応</w:t>
      </w:r>
    </w:p>
    <w:p>
      <w:pPr>
        <w:pStyle w:val="20"/>
        <w:numPr>
          <w:ilvl w:val="0"/>
          <w:numId w:val="1"/>
        </w:numPr>
        <w:spacing w:line="320" w:lineRule="exact"/>
        <w:ind w:leftChars="0"/>
        <w:rPr>
          <w:rFonts w:hint="default"/>
          <w:sz w:val="20"/>
        </w:rPr>
      </w:pPr>
      <w:r>
        <w:rPr>
          <w:rFonts w:hint="eastAsia"/>
          <w:sz w:val="20"/>
        </w:rPr>
        <w:t>学校給食での対応は、家庭での対応レベルを超えて行わない</w:t>
      </w:r>
    </w:p>
    <w:p>
      <w:pPr>
        <w:pStyle w:val="0"/>
        <w:spacing w:line="320" w:lineRule="exact"/>
        <w:ind w:left="200" w:hanging="200" w:hangingChars="100"/>
        <w:rPr>
          <w:rFonts w:hint="default"/>
          <w:sz w:val="20"/>
        </w:rPr>
      </w:pPr>
    </w:p>
    <w:p>
      <w:pPr>
        <w:pStyle w:val="0"/>
        <w:spacing w:line="320" w:lineRule="exact"/>
        <w:ind w:left="200" w:hanging="200" w:hangingChars="100"/>
        <w:rPr>
          <w:rFonts w:hint="default"/>
          <w:sz w:val="20"/>
        </w:rPr>
      </w:pPr>
      <w:r>
        <w:rPr>
          <w:rFonts w:hint="eastAsia"/>
          <w:sz w:val="20"/>
        </w:rPr>
        <w:t>２　食物アレルギーの学校給食における対象者の決定基準及び具体的な対応については、次の①～③のとおりです。</w:t>
      </w:r>
    </w:p>
    <w:p>
      <w:pPr>
        <w:pStyle w:val="0"/>
        <w:spacing w:line="320" w:lineRule="exact"/>
        <w:ind w:left="200" w:hanging="200" w:hangingChars="100"/>
        <w:rPr>
          <w:rFonts w:hint="default"/>
          <w:sz w:val="20"/>
        </w:rPr>
      </w:pPr>
      <w:r>
        <w:rPr>
          <w:rFonts w:hint="eastAsia"/>
          <w:sz w:val="20"/>
        </w:rPr>
        <mc:AlternateContent>
          <mc:Choice Requires="wps">
            <w:drawing>
              <wp:anchor distT="0" distB="0" distL="114300" distR="114300" simplePos="0" relativeHeight="5" behindDoc="0" locked="0" layoutInCell="1" hidden="0" allowOverlap="1">
                <wp:simplePos x="0" y="0"/>
                <wp:positionH relativeFrom="margin">
                  <wp:posOffset>140970</wp:posOffset>
                </wp:positionH>
                <wp:positionV relativeFrom="paragraph">
                  <wp:posOffset>8890</wp:posOffset>
                </wp:positionV>
                <wp:extent cx="5895975" cy="1009650"/>
                <wp:effectExtent l="635" t="635" r="29845" b="10795"/>
                <wp:wrapNone/>
                <wp:docPr id="1030" name="正方形/長方形 8"/>
                <a:graphic xmlns:a="http://schemas.openxmlformats.org/drawingml/2006/main">
                  <a:graphicData uri="http://schemas.microsoft.com/office/word/2010/wordprocessingShape">
                    <wps:wsp>
                      <wps:cNvPr id="1030" name="正方形/長方形 8"/>
                      <wps:cNvSpPr/>
                      <wps:spPr>
                        <a:xfrm>
                          <a:off x="0" y="0"/>
                          <a:ext cx="5895975" cy="1009650"/>
                        </a:xfrm>
                        <a:prstGeom prst="rect">
                          <a:avLst/>
                        </a:prstGeom>
                        <a:noFill/>
                        <a:ln w="12700" cap="flat" cmpd="sng" algn="ctr">
                          <a:solidFill>
                            <a:srgbClr val="5B9BD5">
                              <a:shade val="50000"/>
                            </a:srgbClr>
                          </a:solidFill>
                          <a:prstDash val="solid"/>
                          <a:miter lim="800000"/>
                        </a:ln>
                        <a:effectLst/>
                      </wps:spPr>
                      <wps:bodyPr/>
                    </wps:wsp>
                  </a:graphicData>
                </a:graphic>
              </wp:anchor>
            </w:drawing>
          </mc:Choice>
          <mc:Fallback>
            <w:pict>
              <v:rect id="正方形/長方形 8" style="mso-position-vertical-relative:text;z-index:5;mso-wrap-distance-left:9pt;width:464.25pt;height:79.5pt;mso-position-horizontal-relative:margin;position:absolute;margin-left:11.1pt;margin-top:0.7pt;mso-wrap-distance-bottom:0pt;mso-wrap-distance-right:9pt;mso-wrap-distance-top:0pt;" o:spid="_x0000_s1030" o:allowincell="t" o:allowoverlap="t" filled="f" stroked="t" strokecolor="#42709c"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0"/>
        </w:rPr>
        <w:t>　〔食物アレルギーの学校給食対象者の決定基準〕</w:t>
      </w:r>
    </w:p>
    <w:p>
      <w:pPr>
        <w:pStyle w:val="20"/>
        <w:numPr>
          <w:ilvl w:val="0"/>
          <w:numId w:val="2"/>
        </w:numPr>
        <w:spacing w:line="320" w:lineRule="exact"/>
        <w:ind w:leftChars="0"/>
        <w:rPr>
          <w:rFonts w:hint="default"/>
          <w:sz w:val="20"/>
        </w:rPr>
      </w:pPr>
      <w:r>
        <w:rPr>
          <w:rFonts w:hint="eastAsia"/>
          <w:sz w:val="20"/>
        </w:rPr>
        <w:t>医師の診断書により食物アレルギーと診断されていること。（学校生活管理指導表の提出）</w:t>
      </w:r>
    </w:p>
    <w:p>
      <w:pPr>
        <w:pStyle w:val="20"/>
        <w:numPr>
          <w:ilvl w:val="0"/>
          <w:numId w:val="2"/>
        </w:numPr>
        <w:spacing w:line="320" w:lineRule="exact"/>
        <w:ind w:leftChars="0"/>
        <w:rPr>
          <w:rFonts w:hint="default"/>
          <w:sz w:val="20"/>
        </w:rPr>
      </w:pPr>
      <w:r>
        <w:rPr>
          <w:rFonts w:hint="eastAsia"/>
          <w:sz w:val="20"/>
        </w:rPr>
        <w:t>食物アレルギーの起因となる食材（アレルゲン）が特定されており医師から食事療法を指示されていること。（特定食物アレルギー除去食指示書の提出）</w:t>
      </w:r>
    </w:p>
    <w:p>
      <w:pPr>
        <w:pStyle w:val="20"/>
        <w:numPr>
          <w:ilvl w:val="0"/>
          <w:numId w:val="2"/>
        </w:numPr>
        <w:spacing w:line="320" w:lineRule="exact"/>
        <w:ind w:leftChars="0"/>
        <w:rPr>
          <w:rFonts w:hint="default"/>
          <w:sz w:val="20"/>
        </w:rPr>
      </w:pPr>
      <w:r>
        <w:rPr>
          <w:rFonts w:hint="eastAsia"/>
          <w:sz w:val="20"/>
        </w:rPr>
        <w:t>家庭でもアレルゲン除去を行うなど食事療法を行っていること。</w:t>
      </w:r>
    </w:p>
    <w:p>
      <w:pPr>
        <w:pStyle w:val="0"/>
        <w:spacing w:line="320" w:lineRule="exact"/>
        <w:rPr>
          <w:rFonts w:hint="default"/>
          <w:sz w:val="20"/>
        </w:rPr>
      </w:pPr>
      <w:r>
        <w:rPr>
          <w:rFonts w:hint="eastAsia"/>
          <w:sz w:val="20"/>
        </w:rPr>
        <w:t>（留意点）</w:t>
      </w:r>
    </w:p>
    <w:p>
      <w:pPr>
        <w:pStyle w:val="0"/>
        <w:spacing w:line="320" w:lineRule="exact"/>
        <w:ind w:left="410" w:leftChars="100" w:hanging="200" w:hangingChars="100"/>
        <w:rPr>
          <w:rFonts w:hint="default"/>
          <w:sz w:val="20"/>
        </w:rPr>
      </w:pPr>
      <w:r>
        <w:rPr>
          <w:rFonts w:hint="eastAsia"/>
          <w:sz w:val="20"/>
        </w:rPr>
        <w:t>・｢学校生活管理指導表｣や｢特定食物アレルギー除去食指示書｣を提出していただいても、学校給食において、アレルギー要因についてすべて除去する等の対応は困難な状況です。そのため、具体的な取組プランについては、各学校で保護者の方と協議のうえ決定します。</w:t>
      </w:r>
    </w:p>
    <w:p>
      <w:pPr>
        <w:pStyle w:val="0"/>
        <w:spacing w:line="320" w:lineRule="exact"/>
        <w:ind w:left="410" w:leftChars="100" w:hanging="200" w:hangingChars="100"/>
        <w:rPr>
          <w:rFonts w:hint="default"/>
          <w:sz w:val="20"/>
        </w:rPr>
      </w:pPr>
      <w:r>
        <w:rPr>
          <w:rFonts w:hint="eastAsia"/>
          <w:sz w:val="20"/>
        </w:rPr>
        <w:t>・取組プランが決定するまでは、食物アレルギー対応食は実施しません。通常給食で自己管理をするか又は弁当を持参してください。</w:t>
      </w:r>
    </w:p>
    <w:p>
      <w:pPr>
        <w:pStyle w:val="0"/>
        <w:spacing w:line="320" w:lineRule="exact"/>
        <w:ind w:left="410" w:leftChars="100" w:hanging="200" w:hangingChars="100"/>
        <w:rPr>
          <w:rFonts w:hint="default"/>
          <w:sz w:val="20"/>
        </w:rPr>
      </w:pPr>
      <w:r>
        <w:rPr>
          <w:rFonts w:hint="eastAsia"/>
          <w:sz w:val="20"/>
        </w:rPr>
        <w:t>・｢学校生活管理指導表｣や｢特定食物アレルギー除去食指示書｣は、食物アレルギー対応を希望される場合、年度ごとの提出が必要となります。</w:t>
      </w:r>
    </w:p>
    <w:p>
      <w:pPr>
        <w:pStyle w:val="0"/>
        <w:spacing w:line="320" w:lineRule="exact"/>
        <w:ind w:left="410" w:leftChars="100" w:hanging="200" w:hangingChars="100"/>
        <w:rPr>
          <w:rFonts w:hint="default"/>
          <w:sz w:val="20"/>
        </w:rPr>
      </w:pPr>
      <w:r>
        <w:rPr>
          <w:rFonts w:hint="eastAsia"/>
          <w:sz w:val="20"/>
        </w:rPr>
        <w:t>・学校給食での食物アレルギー対応がすべて不要となった場合は、原則｢食物アレルギー対応食中止届｣に｢学校生活管理指導表」を添えて学校に提出してください。また、年度途中で食物アレルギー対応の変更が必要となった場合は、｢学校生活管理指導表｣と｢特定食物アレルギー除去食指示書｣を添えて学校に提出してください。</w:t>
      </w:r>
    </w:p>
    <w:p>
      <w:pPr>
        <w:pStyle w:val="0"/>
        <w:spacing w:line="320" w:lineRule="exact"/>
        <w:ind w:left="410" w:leftChars="100" w:hanging="200" w:hangingChars="100"/>
        <w:rPr>
          <w:rFonts w:hint="default"/>
          <w:sz w:val="20"/>
        </w:rPr>
      </w:pPr>
      <w:r>
        <w:rPr>
          <w:rFonts w:hint="eastAsia"/>
          <w:sz w:val="20"/>
        </w:rPr>
        <w:t>・学校給食では、生で食用する野菜類・果物類等を除き、加熱処理したものを提供します。</w:t>
      </w:r>
    </w:p>
    <w:p>
      <w:pPr>
        <w:pStyle w:val="0"/>
        <w:spacing w:line="320" w:lineRule="exact"/>
        <w:ind w:left="410" w:leftChars="100" w:hanging="200" w:hangingChars="100"/>
        <w:rPr>
          <w:rFonts w:hint="default"/>
          <w:sz w:val="20"/>
        </w:rPr>
      </w:pPr>
      <w:r>
        <w:rPr>
          <w:rFonts w:hint="eastAsia"/>
          <w:sz w:val="20"/>
        </w:rPr>
        <w:t>・日本そばは学校給食では提供しませんが、そば粉を使った商品を製造している業者からの商品を使用する場合があります。</w:t>
      </w:r>
    </w:p>
    <w:p>
      <w:pPr>
        <w:pStyle w:val="0"/>
        <w:spacing w:line="320" w:lineRule="exact"/>
        <w:ind w:left="410" w:leftChars="100" w:hanging="200" w:hangingChars="100"/>
        <w:rPr>
          <w:rFonts w:hint="default"/>
          <w:sz w:val="20"/>
        </w:rPr>
      </w:pPr>
    </w:p>
    <w:p>
      <w:pPr>
        <w:pStyle w:val="0"/>
        <w:spacing w:line="320" w:lineRule="exact"/>
        <w:ind w:left="410" w:leftChars="100" w:hanging="200" w:hangingChars="100"/>
        <w:rPr>
          <w:rFonts w:hint="default"/>
          <w:sz w:val="20"/>
        </w:rPr>
      </w:pPr>
    </w:p>
    <w:p>
      <w:pPr>
        <w:pStyle w:val="0"/>
        <w:ind w:firstLine="660" w:firstLineChars="300"/>
        <w:rPr>
          <w:rFonts w:hint="default"/>
          <w:sz w:val="22"/>
        </w:rPr>
      </w:pPr>
      <w:r>
        <w:rPr>
          <w:rFonts w:hint="eastAsia"/>
          <w:sz w:val="22"/>
        </w:rPr>
        <w:t>【　問い合わせ先　三原市教育委員会　教育部　学校給食課</w:t>
      </w:r>
      <w:r>
        <w:rPr>
          <w:rFonts w:hint="eastAsia" w:asciiTheme="minorEastAsia" w:hAnsiTheme="minorEastAsia"/>
          <w:sz w:val="22"/>
        </w:rPr>
        <w:t>　</w:t>
      </w:r>
      <w:r>
        <w:rPr>
          <w:rFonts w:hint="eastAsia" w:asciiTheme="minorEastAsia" w:hAnsiTheme="minorEastAsia"/>
          <w:sz w:val="22"/>
        </w:rPr>
        <w:t>0848-68-0149</w:t>
      </w:r>
      <w:r>
        <w:rPr>
          <w:rFonts w:hint="eastAsia" w:asciiTheme="minorEastAsia" w:hAnsiTheme="minorEastAsia"/>
          <w:sz w:val="22"/>
        </w:rPr>
        <w:t>　</w:t>
      </w:r>
      <w:r>
        <w:rPr>
          <w:rFonts w:hint="eastAsia"/>
          <w:sz w:val="22"/>
        </w:rPr>
        <w:t>】</w:t>
      </w:r>
    </w:p>
    <w:p>
      <w:pPr>
        <w:pStyle w:val="0"/>
        <w:rPr>
          <w:rFonts w:hint="default"/>
          <w:color w:val="FF0000"/>
          <w:sz w:val="28"/>
        </w:rPr>
      </w:pPr>
    </w:p>
    <w:sectPr>
      <w:pgSz w:w="11906" w:h="16838"/>
      <w:pgMar w:top="454" w:right="1418" w:bottom="454" w:left="1418" w:header="851"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FAAE36"/>
    <w:lvl w:ilvl="0" w:tplc="A03E08D2">
      <w:start w:val="1"/>
      <w:numFmt w:val="decimalEnclosedCircle"/>
      <w:lvlText w:val="%1"/>
      <w:lvlJc w:val="left"/>
      <w:pPr>
        <w:ind w:left="920" w:hanging="360"/>
      </w:pPr>
      <w:rPr>
        <w:rFonts w:hint="default"/>
      </w:rPr>
    </w:lvl>
    <w:lvl w:ilvl="1" w:tplc="04090017">
      <w:start w:val="1"/>
      <w:numFmt w:val="aiueoFullWidth"/>
      <w:lvlText w:val="(%2)"/>
      <w:lvlJc w:val="left"/>
      <w:pPr>
        <w:ind w:left="1400" w:hanging="420"/>
      </w:pPr>
    </w:lvl>
    <w:lvl w:ilvl="2" w:tplc="04090011">
      <w:start w:val="1"/>
      <w:numFmt w:val="decimalEnclosedCircle"/>
      <w:lvlText w:val="%3"/>
      <w:lvlJc w:val="left"/>
      <w:pPr>
        <w:ind w:left="1820" w:hanging="420"/>
      </w:pPr>
    </w:lvl>
    <w:lvl w:ilvl="3" w:tplc="0409000F">
      <w:start w:val="1"/>
      <w:numFmt w:val="decimal"/>
      <w:lvlText w:val="%4."/>
      <w:lvlJc w:val="left"/>
      <w:pPr>
        <w:ind w:left="2240" w:hanging="420"/>
      </w:pPr>
    </w:lvl>
    <w:lvl w:ilvl="4" w:tplc="04090017">
      <w:start w:val="1"/>
      <w:numFmt w:val="aiueoFullWidth"/>
      <w:lvlText w:val="(%5)"/>
      <w:lvlJc w:val="left"/>
      <w:pPr>
        <w:ind w:left="2660" w:hanging="420"/>
      </w:pPr>
    </w:lvl>
    <w:lvl w:ilvl="5" w:tplc="04090011">
      <w:start w:val="1"/>
      <w:numFmt w:val="decimalEnclosedCircle"/>
      <w:lvlText w:val="%6"/>
      <w:lvlJc w:val="left"/>
      <w:pPr>
        <w:ind w:left="3080" w:hanging="420"/>
      </w:pPr>
    </w:lvl>
    <w:lvl w:ilvl="6" w:tplc="0409000F">
      <w:start w:val="1"/>
      <w:numFmt w:val="decimal"/>
      <w:lvlText w:val="%7."/>
      <w:lvlJc w:val="left"/>
      <w:pPr>
        <w:ind w:left="3500" w:hanging="420"/>
      </w:pPr>
    </w:lvl>
    <w:lvl w:ilvl="7" w:tplc="04090017">
      <w:start w:val="1"/>
      <w:numFmt w:val="aiueoFullWidth"/>
      <w:lvlText w:val="(%8)"/>
      <w:lvlJc w:val="left"/>
      <w:pPr>
        <w:ind w:left="3920" w:hanging="420"/>
      </w:pPr>
    </w:lvl>
    <w:lvl w:ilvl="8" w:tplc="04090011">
      <w:start w:val="1"/>
      <w:numFmt w:val="decimalEnclosedCircle"/>
      <w:lvlText w:val="%9"/>
      <w:lvlJc w:val="left"/>
      <w:pPr>
        <w:ind w:left="4340" w:hanging="420"/>
      </w:pPr>
    </w:lvl>
  </w:abstractNum>
  <w:abstractNum w:abstractNumId="1">
    <w:nsid w:val="00000002"/>
    <w:multiLevelType w:val="hybridMultilevel"/>
    <w:tmpl w:val="5DB2CC10"/>
    <w:lvl w:ilvl="0" w:tplc="A3545BC0">
      <w:start w:val="1"/>
      <w:numFmt w:val="decimalEnclosedCircle"/>
      <w:lvlText w:val="%1"/>
      <w:lvlJc w:val="left"/>
      <w:pPr>
        <w:ind w:left="920" w:hanging="360"/>
      </w:pPr>
      <w:rPr>
        <w:rFonts w:hint="default"/>
      </w:rPr>
    </w:lvl>
    <w:lvl w:ilvl="1" w:tplc="04090017">
      <w:start w:val="1"/>
      <w:numFmt w:val="aiueoFullWidth"/>
      <w:lvlText w:val="(%2)"/>
      <w:lvlJc w:val="left"/>
      <w:pPr>
        <w:ind w:left="1400" w:hanging="420"/>
      </w:pPr>
    </w:lvl>
    <w:lvl w:ilvl="2" w:tplc="04090011">
      <w:start w:val="1"/>
      <w:numFmt w:val="decimalEnclosedCircle"/>
      <w:lvlText w:val="%3"/>
      <w:lvlJc w:val="left"/>
      <w:pPr>
        <w:ind w:left="1820" w:hanging="420"/>
      </w:pPr>
    </w:lvl>
    <w:lvl w:ilvl="3" w:tplc="0409000F">
      <w:start w:val="1"/>
      <w:numFmt w:val="decimal"/>
      <w:lvlText w:val="%4."/>
      <w:lvlJc w:val="left"/>
      <w:pPr>
        <w:ind w:left="2240" w:hanging="420"/>
      </w:pPr>
    </w:lvl>
    <w:lvl w:ilvl="4" w:tplc="04090017">
      <w:start w:val="1"/>
      <w:numFmt w:val="aiueoFullWidth"/>
      <w:lvlText w:val="(%5)"/>
      <w:lvlJc w:val="left"/>
      <w:pPr>
        <w:ind w:left="2660" w:hanging="420"/>
      </w:pPr>
    </w:lvl>
    <w:lvl w:ilvl="5" w:tplc="04090011">
      <w:start w:val="1"/>
      <w:numFmt w:val="decimalEnclosedCircle"/>
      <w:lvlText w:val="%6"/>
      <w:lvlJc w:val="left"/>
      <w:pPr>
        <w:ind w:left="3080" w:hanging="420"/>
      </w:pPr>
    </w:lvl>
    <w:lvl w:ilvl="6" w:tplc="0409000F">
      <w:start w:val="1"/>
      <w:numFmt w:val="decimal"/>
      <w:lvlText w:val="%7."/>
      <w:lvlJc w:val="left"/>
      <w:pPr>
        <w:ind w:left="3500" w:hanging="420"/>
      </w:pPr>
    </w:lvl>
    <w:lvl w:ilvl="7" w:tplc="04090017">
      <w:start w:val="1"/>
      <w:numFmt w:val="aiueoFullWidth"/>
      <w:lvlText w:val="(%8)"/>
      <w:lvlJc w:val="left"/>
      <w:pPr>
        <w:ind w:left="3920" w:hanging="420"/>
      </w:pPr>
    </w:lvl>
    <w:lvl w:ilvl="8" w:tplc="04090011">
      <w:start w:val="1"/>
      <w:numFmt w:val="decimalEnclosedCircle"/>
      <w:lvlText w:val="%9"/>
      <w:lvlJc w:val="left"/>
      <w:pPr>
        <w:ind w:left="434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HTML Typewriter"/>
    <w:basedOn w:val="10"/>
    <w:next w:val="19"/>
    <w:link w:val="0"/>
    <w:uiPriority w:val="0"/>
    <w:rPr>
      <w:rFonts w:ascii="ＭＳ ゴシック" w:hAnsi="ＭＳ ゴシック" w:eastAsia="ＭＳ ゴシック"/>
      <w:sz w:val="24"/>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4</Words>
  <Characters>1926</Characters>
  <Application>JUST Note</Application>
  <Lines>94</Lines>
  <Paragraphs>62</Paragraphs>
  <CharactersWithSpaces>2246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後藤 幸</dc:creator>
  <cp:lastModifiedBy>坂本 由加里</cp:lastModifiedBy>
  <cp:lastPrinted>2024-09-20T05:00:47Z</cp:lastPrinted>
  <dcterms:created xsi:type="dcterms:W3CDTF">2021-09-14T01:00:00Z</dcterms:created>
  <dcterms:modified xsi:type="dcterms:W3CDTF">2025-08-05T02:03:30Z</dcterms:modified>
  <cp:revision>12</cp:revision>
</cp:coreProperties>
</file>