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80" w:lineRule="atLeast"/>
        <w:ind w:left="960" w:right="0" w:hanging="240"/>
        <w:jc w:val="left"/>
        <w:rPr>
          <w:rFonts w:hint="eastAsia" w:ascii="Century" w:hAnsi="Century" w:eastAsia="ＭＳ 明朝"/>
          <w:b w:val="0"/>
          <w:i w:val="0"/>
          <w:strike w:val="0"/>
          <w:color w:val="000000"/>
          <w:u w:val="none"/>
        </w:rPr>
      </w:pPr>
      <w:bookmarkStart w:id="0" w:name="_GoBack"/>
      <w:bookmarkEnd w:id="0"/>
      <w:r>
        <w:rPr>
          <w:rFonts w:hint="eastAsia" w:ascii="Century" w:hAnsi="Century" w:eastAsia="ＭＳ 明朝"/>
          <w:b w:val="0"/>
          <w:i w:val="0"/>
          <w:strike w:val="0"/>
          <w:color w:val="000000"/>
          <w:sz w:val="24"/>
          <w:u w:val="none"/>
        </w:rPr>
        <w:t>○三原市広告掲載取扱要綱に係る運用基準</w:t>
      </w:r>
    </w:p>
    <w:p>
      <w:pPr>
        <w:pStyle w:val="0"/>
        <w:spacing w:before="0" w:beforeLines="0" w:beforeAutospacing="0" w:after="0" w:afterLines="0" w:afterAutospacing="0" w:line="48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平成２０年２月２９日</w:t>
      </w:r>
    </w:p>
    <w:p>
      <w:pPr>
        <w:pStyle w:val="0"/>
        <w:spacing w:before="0" w:beforeLines="0" w:beforeAutospacing="0" w:after="0" w:afterLines="0" w:afterAutospacing="0" w:line="48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制定</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この基準は、三原市広告掲載取扱要綱（平成２０年三原市要綱第４号。以下「要綱」という。）の運用の明確化を図るため、必要な事項を定めるものとする。</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１　広告掲載の範囲について</w:t>
      </w:r>
    </w:p>
    <w:p>
      <w:pPr>
        <w:pStyle w:val="0"/>
        <w:spacing w:before="0" w:beforeLines="0" w:beforeAutospacing="0" w:after="0" w:afterLines="0" w:afterAutospacing="0" w:line="480" w:lineRule="atLeast"/>
        <w:ind w:left="24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要綱第４条第１０号に規定するものは、次のとおりとする。</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　申込者が明確でなく、責任の所在が不明確なもの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　申込者以外の者の広告となるもの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　暗号と疑われるもの又は内容が意味不明なもの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　権利関係等を確認できないような不動産、ゴルフ会員権等に関するもの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(5)</w:t>
      </w:r>
      <w:r>
        <w:rPr>
          <w:rFonts w:hint="default" w:ascii="ＭＳ 明朝" w:hAnsi="ＭＳ 明朝" w:eastAsia="ＭＳ 明朝"/>
          <w:b w:val="0"/>
          <w:i w:val="0"/>
          <w:strike w:val="0"/>
          <w:color w:val="000000"/>
          <w:sz w:val="24"/>
          <w:u w:val="none"/>
        </w:rPr>
        <w:t>　「不動産の表示に関する公正競争規約」（公正取引委員会認定）の表示に関する規定に反しているもの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(6)</w:t>
      </w:r>
      <w:r>
        <w:rPr>
          <w:rFonts w:hint="default" w:ascii="ＭＳ 明朝" w:hAnsi="ＭＳ 明朝" w:eastAsia="ＭＳ 明朝"/>
          <w:b w:val="0"/>
          <w:i w:val="0"/>
          <w:strike w:val="0"/>
          <w:color w:val="000000"/>
          <w:sz w:val="24"/>
          <w:u w:val="none"/>
        </w:rPr>
        <w:t>　代理店募集、副業、内職、会員募集等で、内容が不明確なもの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(7)</w:t>
      </w:r>
      <w:r>
        <w:rPr>
          <w:rFonts w:hint="default" w:ascii="ＭＳ 明朝" w:hAnsi="ＭＳ 明朝" w:eastAsia="ＭＳ 明朝"/>
          <w:b w:val="0"/>
          <w:i w:val="0"/>
          <w:strike w:val="0"/>
          <w:color w:val="000000"/>
          <w:sz w:val="24"/>
          <w:u w:val="none"/>
        </w:rPr>
        <w:t>　通信販売で連絡先、商品名、内容、価格、送料、数量、引渡し、支払方法及び返品条件等が不明確なもの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(8)</w:t>
      </w:r>
      <w:r>
        <w:rPr>
          <w:rFonts w:hint="default" w:ascii="ＭＳ 明朝" w:hAnsi="ＭＳ 明朝" w:eastAsia="ＭＳ 明朝"/>
          <w:b w:val="0"/>
          <w:i w:val="0"/>
          <w:strike w:val="0"/>
          <w:color w:val="000000"/>
          <w:sz w:val="24"/>
          <w:u w:val="none"/>
        </w:rPr>
        <w:t>　通信教育、講習会、塾又は学校類似の名称を用いたもので、その実体、内容又は施設が不明確なもの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(9)</w:t>
      </w:r>
      <w:r>
        <w:rPr>
          <w:rFonts w:hint="default" w:ascii="ＭＳ 明朝" w:hAnsi="ＭＳ 明朝" w:eastAsia="ＭＳ 明朝"/>
          <w:b w:val="0"/>
          <w:i w:val="0"/>
          <w:strike w:val="0"/>
          <w:color w:val="000000"/>
          <w:sz w:val="24"/>
          <w:u w:val="none"/>
        </w:rPr>
        <w:t>　風俗営業等の規制及び業務の適正化等に関する法律（昭和２３年法律第１２２号）に規定する風俗営業に該当する業種及びこれに類似する業種に関するもの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(10)</w:t>
      </w:r>
      <w:r>
        <w:rPr>
          <w:rFonts w:hint="default" w:ascii="ＭＳ 明朝" w:hAnsi="ＭＳ 明朝" w:eastAsia="ＭＳ 明朝"/>
          <w:b w:val="0"/>
          <w:i w:val="0"/>
          <w:strike w:val="0"/>
          <w:color w:val="000000"/>
          <w:sz w:val="24"/>
          <w:u w:val="none"/>
        </w:rPr>
        <w:t>　貸金業の規制等に関する法律（昭和５８年法律第３２号）第２条に規定する貸金業に関するもの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(11)</w:t>
      </w:r>
      <w:r>
        <w:rPr>
          <w:rFonts w:hint="default" w:ascii="ＭＳ 明朝" w:hAnsi="ＭＳ 明朝" w:eastAsia="ＭＳ 明朝"/>
          <w:b w:val="0"/>
          <w:i w:val="0"/>
          <w:strike w:val="0"/>
          <w:color w:val="000000"/>
          <w:sz w:val="24"/>
          <w:u w:val="none"/>
        </w:rPr>
        <w:t>　私的な秘密事項の調査を業とするもの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(12)</w:t>
      </w:r>
      <w:r>
        <w:rPr>
          <w:rFonts w:hint="default" w:ascii="ＭＳ 明朝" w:hAnsi="ＭＳ 明朝" w:eastAsia="ＭＳ 明朝"/>
          <w:b w:val="0"/>
          <w:i w:val="0"/>
          <w:strike w:val="0"/>
          <w:color w:val="000000"/>
          <w:sz w:val="24"/>
          <w:u w:val="none"/>
        </w:rPr>
        <w:t>　ギャンブルに関するものやギャンブルを奨励する内容のもの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(13)</w:t>
      </w:r>
      <w:r>
        <w:rPr>
          <w:rFonts w:hint="default" w:ascii="ＭＳ 明朝" w:hAnsi="ＭＳ 明朝" w:eastAsia="ＭＳ 明朝"/>
          <w:b w:val="0"/>
          <w:i w:val="0"/>
          <w:strike w:val="0"/>
          <w:color w:val="000000"/>
          <w:sz w:val="24"/>
          <w:u w:val="none"/>
        </w:rPr>
        <w:t>　たばこに関するものや喫煙行為を奨励する内容のもの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(14)</w:t>
      </w:r>
      <w:r>
        <w:rPr>
          <w:rFonts w:hint="default" w:ascii="ＭＳ 明朝" w:hAnsi="ＭＳ 明朝" w:eastAsia="ＭＳ 明朝"/>
          <w:b w:val="0"/>
          <w:i w:val="0"/>
          <w:strike w:val="0"/>
          <w:color w:val="000000"/>
          <w:sz w:val="24"/>
          <w:u w:val="none"/>
        </w:rPr>
        <w:t>　暴力団員等による不当な行為の防止等に関する法律（平成３年法律第７７号）に定める暴力団に関するもの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(15)</w:t>
      </w:r>
      <w:r>
        <w:rPr>
          <w:rFonts w:hint="default" w:ascii="ＭＳ 明朝" w:hAnsi="ＭＳ 明朝" w:eastAsia="ＭＳ 明朝"/>
          <w:b w:val="0"/>
          <w:i w:val="0"/>
          <w:strike w:val="0"/>
          <w:color w:val="000000"/>
          <w:sz w:val="24"/>
          <w:u w:val="none"/>
        </w:rPr>
        <w:t>　寄付金の募集に関するもの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(16)</w:t>
      </w:r>
      <w:r>
        <w:rPr>
          <w:rFonts w:hint="default" w:ascii="ＭＳ 明朝" w:hAnsi="ＭＳ 明朝" w:eastAsia="ＭＳ 明朝"/>
          <w:b w:val="0"/>
          <w:i w:val="0"/>
          <w:strike w:val="0"/>
          <w:color w:val="000000"/>
          <w:sz w:val="24"/>
          <w:u w:val="none"/>
        </w:rPr>
        <w:t>　いわゆる健康食品に関するもので、医薬品的な効能・効果を表現しているもの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(17)</w:t>
      </w:r>
      <w:r>
        <w:rPr>
          <w:rFonts w:hint="default" w:ascii="ＭＳ 明朝" w:hAnsi="ＭＳ 明朝" w:eastAsia="ＭＳ 明朝"/>
          <w:b w:val="0"/>
          <w:i w:val="0"/>
          <w:strike w:val="0"/>
          <w:color w:val="000000"/>
          <w:sz w:val="24"/>
          <w:u w:val="none"/>
        </w:rPr>
        <w:t>　皇室の写真、紋章、その他皇室関係のものを使用したもの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(18)</w:t>
      </w:r>
      <w:r>
        <w:rPr>
          <w:rFonts w:hint="default" w:ascii="ＭＳ 明朝" w:hAnsi="ＭＳ 明朝" w:eastAsia="ＭＳ 明朝"/>
          <w:b w:val="0"/>
          <w:i w:val="0"/>
          <w:strike w:val="0"/>
          <w:color w:val="000000"/>
          <w:sz w:val="24"/>
          <w:u w:val="none"/>
        </w:rPr>
        <w:t>　個人・団体の意見広告、名刺広告、謝罪・釈明に当たるもの及び売名目的のもの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(19)</w:t>
      </w:r>
      <w:r>
        <w:rPr>
          <w:rFonts w:hint="default" w:ascii="ＭＳ 明朝" w:hAnsi="ＭＳ 明朝" w:eastAsia="ＭＳ 明朝"/>
          <w:b w:val="0"/>
          <w:i w:val="0"/>
          <w:strike w:val="0"/>
          <w:color w:val="000000"/>
          <w:sz w:val="24"/>
          <w:u w:val="none"/>
        </w:rPr>
        <w:t>　社会問題等についての主義主張や係争中の問題についての声明に関するもの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(20)</w:t>
      </w:r>
      <w:r>
        <w:rPr>
          <w:rFonts w:hint="default" w:ascii="ＭＳ 明朝" w:hAnsi="ＭＳ 明朝" w:eastAsia="ＭＳ 明朝"/>
          <w:b w:val="0"/>
          <w:i w:val="0"/>
          <w:strike w:val="0"/>
          <w:color w:val="000000"/>
          <w:sz w:val="24"/>
          <w:u w:val="none"/>
        </w:rPr>
        <w:t>　公的機関・行政機関から指名停止等の行政指導又は処分を受け、その後も改善がなされていない者のもの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(21)</w:t>
      </w:r>
      <w:r>
        <w:rPr>
          <w:rFonts w:hint="default" w:ascii="ＭＳ 明朝" w:hAnsi="ＭＳ 明朝" w:eastAsia="ＭＳ 明朝"/>
          <w:b w:val="0"/>
          <w:i w:val="0"/>
          <w:strike w:val="0"/>
          <w:color w:val="000000"/>
          <w:sz w:val="24"/>
          <w:u w:val="none"/>
        </w:rPr>
        <w:t>　あたかも三原市が推奨しているかのような表現のもの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(22)</w:t>
      </w:r>
      <w:r>
        <w:rPr>
          <w:rFonts w:hint="default" w:ascii="ＭＳ 明朝" w:hAnsi="ＭＳ 明朝" w:eastAsia="ＭＳ 明朝"/>
          <w:b w:val="0"/>
          <w:i w:val="0"/>
          <w:strike w:val="0"/>
          <w:color w:val="000000"/>
          <w:sz w:val="24"/>
          <w:u w:val="none"/>
        </w:rPr>
        <w:t>　三原市の推進している施策に反するもの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(23)</w:t>
      </w:r>
      <w:r>
        <w:rPr>
          <w:rFonts w:hint="default" w:ascii="ＭＳ 明朝" w:hAnsi="ＭＳ 明朝" w:eastAsia="ＭＳ 明朝"/>
          <w:b w:val="0"/>
          <w:i w:val="0"/>
          <w:strike w:val="0"/>
          <w:color w:val="000000"/>
          <w:sz w:val="24"/>
          <w:u w:val="none"/>
        </w:rPr>
        <w:t>　三原市の市税を滞納している者に係るもの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(24)</w:t>
      </w:r>
      <w:r>
        <w:rPr>
          <w:rFonts w:hint="default" w:ascii="ＭＳ 明朝" w:hAnsi="ＭＳ 明朝" w:eastAsia="ＭＳ 明朝"/>
          <w:b w:val="0"/>
          <w:i w:val="0"/>
          <w:strike w:val="0"/>
          <w:color w:val="000000"/>
          <w:sz w:val="24"/>
          <w:u w:val="none"/>
        </w:rPr>
        <w:t>　三原市の指名停止措置を受けている者に係るもの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(25)</w:t>
      </w:r>
      <w:r>
        <w:rPr>
          <w:rFonts w:hint="default" w:ascii="ＭＳ 明朝" w:hAnsi="ＭＳ 明朝" w:eastAsia="ＭＳ 明朝"/>
          <w:b w:val="0"/>
          <w:i w:val="0"/>
          <w:strike w:val="0"/>
          <w:color w:val="000000"/>
          <w:sz w:val="24"/>
          <w:u w:val="none"/>
        </w:rPr>
        <w:t>　その他当該申込者に係る情報を考慮し、掲載が適当でないと要綱第９条に規定する広告審査会が判断するもの</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広告内容、表示等の基準</w:t>
      </w:r>
    </w:p>
    <w:p>
      <w:pPr>
        <w:pStyle w:val="0"/>
        <w:spacing w:before="0" w:beforeLines="0" w:beforeAutospacing="0" w:after="0" w:afterLines="0" w:afterAutospacing="0" w:line="480" w:lineRule="atLeast"/>
        <w:ind w:left="24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広告内容、表示等に関する基準は、主管部長が別に定める。</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この基準は、平成２０年３月１日から施行する。</w:t>
      </w:r>
    </w:p>
    <w:p>
      <w:pPr>
        <w:pStyle w:val="0"/>
        <w:spacing w:line="480" w:lineRule="atLeast"/>
        <w:ind w:left="0" w:right="0" w:firstLine="0"/>
        <w:jc w:val="left"/>
        <w:rPr>
          <w:rFonts w:hint="eastAsia" w:ascii="ＭＳ 明朝" w:hAnsi="ＭＳ 明朝" w:eastAsia="ＭＳ 明朝"/>
          <w:b w:val="0"/>
          <w:i w:val="0"/>
          <w:color w:val="000000"/>
        </w:rPr>
      </w:pPr>
      <w:bookmarkStart w:id="1" w:name="last"/>
      <w:bookmarkEnd w:id="1"/>
    </w:p>
    <w:sectPr>
      <w:footerReference r:id="rId5" w:type="default"/>
      <w:pgSz w:w="11905" w:h="16837"/>
      <w:pgMar w:top="1133" w:right="1303" w:bottom="1133" w:left="1303" w:header="720" w:footer="720" w:gutter="0"/>
      <w:cols w:space="720"/>
      <w:textDirection w:val="lrTb"/>
      <w:docGrid w:type="linesAndChars" w:linePitch="469" w:charSpace="102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88" w:lineRule="atLeast"/>
      <w:ind w:left="0" w:right="0" w:firstLine="0"/>
      <w:jc w:val="center"/>
      <w:rPr>
        <w:rFonts w:hint="eastAsia" w:ascii="Century" w:hAnsi="Century" w:eastAsia="ＭＳ 明朝"/>
        <w:b w:val="0"/>
        <w:i w:val="0"/>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4"/>
        <w:u w:val="none"/>
      </w:rPr>
      <w:t>2</w:t>
    </w:r>
    <w:r>
      <w:rPr>
        <w:rFonts w:hint="eastAsia"/>
      </w:rPr>
      <w:fldChar w:fldCharType="end"/>
    </w:r>
    <w:r>
      <w:rPr>
        <w:rFonts w:hint="default" w:ascii="Century" w:hAnsi="Century" w:eastAsia="ＭＳ 明朝"/>
        <w:b w:val="0"/>
        <w:i w:val="0"/>
        <w:strike w:val="0"/>
        <w:color w:val="000000"/>
        <w:sz w:val="24"/>
        <w:u w:val="none"/>
      </w:rPr>
      <w:t>/</w:t>
    </w:r>
    <w:r>
      <w:rPr>
        <w:rFonts w:hint="eastAsia"/>
      </w:rPr>
      <w:fldChar w:fldCharType="begin"/>
    </w:r>
    <w:r>
      <w:rPr>
        <w:rFonts w:hint="default" w:ascii="Century" w:hAnsi="Century" w:eastAsia="ＭＳ 明朝"/>
        <w:b w:val="0"/>
        <w:i w:val="0"/>
        <w:color w:val="000000"/>
        <w:sz w:val="24"/>
      </w:rPr>
      <w:instrText xml:space="preserve">PageRef last </w:instrText>
    </w:r>
    <w:r>
      <w:rPr>
        <w:rFonts w:hint="eastAsia"/>
      </w:rPr>
      <w:fldChar w:fldCharType="separate"/>
    </w:r>
    <w:r>
      <w:rPr>
        <w:rFonts w:hint="default" w:ascii="Century" w:hAnsi="Century" w:eastAsia="ＭＳ 明朝"/>
        <w:b w:val="0"/>
        <w:i w:val="0"/>
        <w:color w:val="000000"/>
        <w:sz w:val="24"/>
      </w:rPr>
      <w:t>2</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45"/>
  <w:drawingGridVerticalSpacing w:val="469"/>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25</Words>
  <Characters>1102</Characters>
  <Application>JUST Note</Application>
  <Lines>50</Lines>
  <Paragraphs>35</Paragraphs>
  <CharactersWithSpaces>1130</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行武 愛望</cp:lastModifiedBy>
  <dcterms:created xsi:type="dcterms:W3CDTF">2024-07-26T02:59:00Z</dcterms:created>
  <dcterms:modified xsi:type="dcterms:W3CDTF">2024-07-26T02:33:03Z</dcterms:modified>
  <cp:revision>1</cp:revision>
</cp:coreProperties>
</file>